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0" w:rsidRDefault="00F11D70" w:rsidP="00F11D70">
      <w:pPr>
        <w:jc w:val="center"/>
        <w:rPr>
          <w:b/>
          <w:bCs/>
          <w:i/>
          <w:color w:val="000000"/>
          <w:sz w:val="28"/>
          <w:szCs w:val="28"/>
        </w:rPr>
      </w:pPr>
      <w:r w:rsidRPr="007851D8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F11D70" w:rsidRPr="00E80826" w:rsidRDefault="003E2857" w:rsidP="00F11D70">
      <w:pPr>
        <w:jc w:val="center"/>
        <w:rPr>
          <w:b/>
          <w:bCs/>
          <w:i/>
          <w:color w:val="984806" w:themeColor="accent6" w:themeShade="80"/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364482</wp:posOffset>
            </wp:positionH>
            <wp:positionV relativeFrom="paragraph">
              <wp:posOffset>-6103</wp:posOffset>
            </wp:positionV>
            <wp:extent cx="859724" cy="1211284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121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70">
        <w:rPr>
          <w:b/>
          <w:bCs/>
          <w:i/>
          <w:color w:val="000000"/>
          <w:sz w:val="28"/>
          <w:szCs w:val="28"/>
        </w:rPr>
        <w:t xml:space="preserve">  </w:t>
      </w:r>
      <w:r w:rsidR="00F11D70" w:rsidRPr="00E80826">
        <w:rPr>
          <w:b/>
          <w:bCs/>
          <w:i/>
          <w:color w:val="984806" w:themeColor="accent6" w:themeShade="80"/>
          <w:sz w:val="28"/>
          <w:szCs w:val="28"/>
        </w:rPr>
        <w:t xml:space="preserve">Инвестиции в человеческий капитал, </w:t>
      </w:r>
    </w:p>
    <w:p w:rsidR="00F11D70" w:rsidRPr="00E80826" w:rsidRDefault="00F11D70" w:rsidP="00F11D70">
      <w:pPr>
        <w:jc w:val="center"/>
        <w:rPr>
          <w:b/>
          <w:bCs/>
          <w:i/>
          <w:color w:val="984806" w:themeColor="accent6" w:themeShade="80"/>
          <w:sz w:val="28"/>
          <w:szCs w:val="28"/>
        </w:rPr>
      </w:pPr>
      <w:r w:rsidRPr="00E80826">
        <w:rPr>
          <w:b/>
          <w:bCs/>
          <w:i/>
          <w:color w:val="984806" w:themeColor="accent6" w:themeShade="80"/>
          <w:sz w:val="28"/>
          <w:szCs w:val="28"/>
        </w:rPr>
        <w:t xml:space="preserve">повышение образования и компетенций сотрудников, влияние семьи и общества лежат в основе </w:t>
      </w:r>
    </w:p>
    <w:p w:rsidR="00F11D70" w:rsidRPr="00E80826" w:rsidRDefault="00F11D70" w:rsidP="00F11D70">
      <w:pPr>
        <w:jc w:val="center"/>
        <w:rPr>
          <w:b/>
          <w:bCs/>
          <w:i/>
          <w:color w:val="984806" w:themeColor="accent6" w:themeShade="80"/>
          <w:sz w:val="28"/>
          <w:szCs w:val="28"/>
        </w:rPr>
      </w:pPr>
      <w:r w:rsidRPr="00E80826">
        <w:rPr>
          <w:b/>
          <w:bCs/>
          <w:i/>
          <w:color w:val="984806" w:themeColor="accent6" w:themeShade="80"/>
          <w:sz w:val="28"/>
          <w:szCs w:val="28"/>
        </w:rPr>
        <w:t>культуры безопасности труда!!!</w:t>
      </w:r>
    </w:p>
    <w:p w:rsidR="00F11D70" w:rsidRDefault="00F11D70" w:rsidP="00F11D70">
      <w:pPr>
        <w:pStyle w:val="ab"/>
        <w:jc w:val="left"/>
        <w:rPr>
          <w:szCs w:val="24"/>
        </w:rPr>
      </w:pPr>
    </w:p>
    <w:p w:rsidR="00F11D70" w:rsidRPr="00C45165" w:rsidRDefault="00F11D70" w:rsidP="00F11D70">
      <w:pPr>
        <w:rPr>
          <w:sz w:val="22"/>
          <w:szCs w:val="22"/>
        </w:rPr>
      </w:pPr>
    </w:p>
    <w:p w:rsidR="00C45165" w:rsidRDefault="003E2857" w:rsidP="00F11D70">
      <w:pPr>
        <w:rPr>
          <w:rFonts w:ascii="Minion Pro SmBd" w:hAnsi="Minion Pro SmBd"/>
          <w:b/>
          <w:color w:val="0F243E"/>
          <w:sz w:val="28"/>
          <w:szCs w:val="28"/>
        </w:rPr>
      </w:pPr>
      <w:r>
        <w:rPr>
          <w:noProof/>
        </w:rPr>
        <w:drawing>
          <wp:inline distT="0" distB="0" distL="0" distR="0">
            <wp:extent cx="4330304" cy="3462022"/>
            <wp:effectExtent l="19050" t="0" r="0" b="0"/>
            <wp:docPr id="1" name="Рисунок 2" descr="карта печ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печо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784" cy="347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D70" w:rsidRPr="009D306B" w:rsidRDefault="00F11D70" w:rsidP="00F11D70">
      <w:pPr>
        <w:rPr>
          <w:rFonts w:ascii="Minion Pro SmBd" w:hAnsi="Minion Pro SmBd"/>
          <w:b/>
          <w:color w:val="0F243E"/>
          <w:sz w:val="28"/>
          <w:szCs w:val="28"/>
        </w:rPr>
      </w:pPr>
      <w:r w:rsidRPr="00DC4CFB">
        <w:rPr>
          <w:rFonts w:ascii="Minion Pro SmBd" w:hAnsi="Minion Pro SmBd"/>
          <w:b/>
          <w:color w:val="0F243E"/>
          <w:sz w:val="28"/>
          <w:szCs w:val="28"/>
        </w:rPr>
        <w:t>Адрес: 169600, Республика Коми, г. Печора,</w:t>
      </w:r>
    </w:p>
    <w:p w:rsidR="00C45165" w:rsidRDefault="00F11D70" w:rsidP="00F11D70">
      <w:pPr>
        <w:rPr>
          <w:rFonts w:ascii="Minion Pro SmBd" w:hAnsi="Minion Pro SmBd"/>
          <w:b/>
          <w:color w:val="0F243E"/>
          <w:sz w:val="28"/>
          <w:szCs w:val="28"/>
        </w:rPr>
      </w:pPr>
      <w:r w:rsidRPr="00DC4CFB">
        <w:rPr>
          <w:rFonts w:ascii="Minion Pro SmBd" w:hAnsi="Minion Pro SmBd"/>
          <w:b/>
          <w:color w:val="0F243E"/>
          <w:sz w:val="28"/>
          <w:szCs w:val="28"/>
        </w:rPr>
        <w:t xml:space="preserve"> ул. Спортивная,</w:t>
      </w:r>
      <w:r w:rsidR="00223930">
        <w:rPr>
          <w:rFonts w:ascii="Minion Pro SmBd" w:hAnsi="Minion Pro SmBd"/>
          <w:b/>
          <w:color w:val="0F243E"/>
          <w:sz w:val="28"/>
          <w:szCs w:val="28"/>
        </w:rPr>
        <w:t xml:space="preserve"> дом 48</w:t>
      </w:r>
    </w:p>
    <w:p w:rsidR="00C45165" w:rsidRDefault="00C45165" w:rsidP="00C45165">
      <w:pPr>
        <w:ind w:firstLine="567"/>
        <w:rPr>
          <w:b/>
          <w:sz w:val="28"/>
          <w:szCs w:val="28"/>
        </w:rPr>
      </w:pPr>
    </w:p>
    <w:p w:rsidR="00F11D70" w:rsidRPr="00223930" w:rsidRDefault="00F11D70" w:rsidP="00F11D70">
      <w:pPr>
        <w:rPr>
          <w:rFonts w:ascii="Minion Pro SmBd" w:hAnsi="Minion Pro SmBd"/>
          <w:b/>
          <w:color w:val="0F243E"/>
          <w:sz w:val="28"/>
          <w:szCs w:val="28"/>
        </w:rPr>
      </w:pPr>
      <w:r w:rsidRPr="00DC4CFB">
        <w:rPr>
          <w:rFonts w:ascii="Minion Pro SmBd" w:hAnsi="Minion Pro SmBd"/>
          <w:b/>
          <w:color w:val="0F243E"/>
          <w:sz w:val="28"/>
          <w:szCs w:val="28"/>
        </w:rPr>
        <w:t>Тел</w:t>
      </w:r>
      <w:r w:rsidRPr="00223930">
        <w:rPr>
          <w:rFonts w:ascii="Minion Pro SmBd" w:hAnsi="Minion Pro SmBd"/>
          <w:b/>
          <w:color w:val="0F243E"/>
          <w:sz w:val="28"/>
          <w:szCs w:val="28"/>
        </w:rPr>
        <w:t xml:space="preserve">.: 8(82142)7-26-30, </w:t>
      </w:r>
      <w:r w:rsidRPr="00DC4CFB">
        <w:rPr>
          <w:rFonts w:ascii="Minion Pro SmBd" w:hAnsi="Minion Pro SmBd"/>
          <w:b/>
          <w:color w:val="0F243E"/>
          <w:sz w:val="28"/>
          <w:szCs w:val="28"/>
          <w:lang w:val="en-US"/>
        </w:rPr>
        <w:t>E</w:t>
      </w:r>
      <w:r w:rsidRPr="00223930">
        <w:rPr>
          <w:rFonts w:ascii="Minion Pro SmBd" w:hAnsi="Minion Pro SmBd"/>
          <w:b/>
          <w:color w:val="0F243E"/>
          <w:sz w:val="28"/>
          <w:szCs w:val="28"/>
        </w:rPr>
        <w:t>-</w:t>
      </w:r>
      <w:r w:rsidRPr="00DC4CFB">
        <w:rPr>
          <w:rFonts w:ascii="Minion Pro SmBd" w:hAnsi="Minion Pro SmBd"/>
          <w:b/>
          <w:color w:val="0F243E"/>
          <w:sz w:val="28"/>
          <w:szCs w:val="28"/>
          <w:lang w:val="en-US"/>
        </w:rPr>
        <w:t>mail</w:t>
      </w:r>
      <w:r w:rsidRPr="00223930">
        <w:rPr>
          <w:rFonts w:ascii="Minion Pro SmBd" w:hAnsi="Minion Pro SmBd"/>
          <w:b/>
          <w:color w:val="0F243E"/>
          <w:sz w:val="28"/>
          <w:szCs w:val="28"/>
        </w:rPr>
        <w:t xml:space="preserve">: </w:t>
      </w:r>
      <w:hyperlink r:id="rId10" w:history="1"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zotnvr</w:t>
        </w:r>
        <w:r w:rsidRPr="00223930">
          <w:rPr>
            <w:rStyle w:val="aa"/>
            <w:rFonts w:ascii="Minion Pro SmBd" w:hAnsi="Minion Pro SmBd"/>
            <w:b/>
            <w:sz w:val="28"/>
            <w:szCs w:val="28"/>
          </w:rPr>
          <w:t>@</w:t>
        </w:r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mail</w:t>
        </w:r>
        <w:r w:rsidRPr="00223930">
          <w:rPr>
            <w:rStyle w:val="aa"/>
            <w:rFonts w:ascii="Minion Pro SmBd" w:hAnsi="Minion Pro SmBd"/>
            <w:b/>
            <w:sz w:val="28"/>
            <w:szCs w:val="28"/>
          </w:rPr>
          <w:t>.</w:t>
        </w:r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ru</w:t>
        </w:r>
      </w:hyperlink>
      <w:r w:rsidRPr="00223930">
        <w:rPr>
          <w:rFonts w:ascii="Minion Pro SmBd" w:hAnsi="Minion Pro SmBd"/>
          <w:b/>
          <w:color w:val="0F243E"/>
          <w:sz w:val="28"/>
          <w:szCs w:val="28"/>
        </w:rPr>
        <w:t xml:space="preserve">  </w:t>
      </w:r>
    </w:p>
    <w:p w:rsidR="00F11D70" w:rsidRPr="00DC4CFB" w:rsidRDefault="00F11D70" w:rsidP="00F11D70">
      <w:pPr>
        <w:rPr>
          <w:rFonts w:ascii="Minion Pro SmBd" w:hAnsi="Minion Pro SmBd"/>
          <w:b/>
          <w:color w:val="0F243E"/>
          <w:sz w:val="28"/>
          <w:szCs w:val="28"/>
        </w:rPr>
      </w:pPr>
      <w:r w:rsidRPr="00DC4CFB">
        <w:rPr>
          <w:rFonts w:ascii="Minion Pro SmBd" w:hAnsi="Minion Pro SmBd"/>
          <w:b/>
          <w:color w:val="0F243E"/>
          <w:sz w:val="28"/>
          <w:szCs w:val="28"/>
        </w:rPr>
        <w:t xml:space="preserve">Сайт: </w:t>
      </w:r>
      <w:hyperlink r:id="rId11" w:history="1"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www</w:t>
        </w:r>
        <w:r w:rsidRPr="00DC4CFB">
          <w:rPr>
            <w:rStyle w:val="aa"/>
            <w:rFonts w:ascii="Minion Pro SmBd" w:hAnsi="Minion Pro SmBd"/>
            <w:b/>
            <w:sz w:val="28"/>
            <w:szCs w:val="28"/>
          </w:rPr>
          <w:t>.</w:t>
        </w:r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cot</w:t>
        </w:r>
        <w:r w:rsidRPr="00DC4CFB">
          <w:rPr>
            <w:rStyle w:val="aa"/>
            <w:rFonts w:ascii="Minion Pro SmBd" w:hAnsi="Minion Pro SmBd"/>
            <w:b/>
            <w:sz w:val="28"/>
            <w:szCs w:val="28"/>
          </w:rPr>
          <w:t>-</w:t>
        </w:r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pechora</w:t>
        </w:r>
        <w:r w:rsidRPr="00DC4CFB">
          <w:rPr>
            <w:rStyle w:val="aa"/>
            <w:rFonts w:ascii="Minion Pro SmBd" w:hAnsi="Minion Pro SmBd"/>
            <w:b/>
            <w:sz w:val="28"/>
            <w:szCs w:val="28"/>
          </w:rPr>
          <w:t>.</w:t>
        </w:r>
        <w:r w:rsidRPr="00DC4CFB">
          <w:rPr>
            <w:rStyle w:val="aa"/>
            <w:rFonts w:ascii="Minion Pro SmBd" w:hAnsi="Minion Pro SmBd"/>
            <w:b/>
            <w:sz w:val="28"/>
            <w:szCs w:val="28"/>
            <w:lang w:val="en-US"/>
          </w:rPr>
          <w:t>ru</w:t>
        </w:r>
      </w:hyperlink>
      <w:r w:rsidRPr="00DC4CFB">
        <w:rPr>
          <w:rFonts w:ascii="Minion Pro SmBd" w:hAnsi="Minion Pro SmBd"/>
          <w:b/>
          <w:color w:val="0F243E"/>
          <w:sz w:val="28"/>
          <w:szCs w:val="28"/>
        </w:rPr>
        <w:t xml:space="preserve"> </w:t>
      </w:r>
    </w:p>
    <w:p w:rsidR="00223930" w:rsidRDefault="00223930" w:rsidP="00F11D70">
      <w:pPr>
        <w:spacing w:line="240" w:lineRule="atLeast"/>
        <w:ind w:firstLine="567"/>
        <w:rPr>
          <w:b/>
          <w:color w:val="0F243E"/>
          <w:sz w:val="28"/>
          <w:szCs w:val="28"/>
        </w:rPr>
      </w:pPr>
    </w:p>
    <w:p w:rsidR="000137A1" w:rsidRDefault="000137A1" w:rsidP="00FE0242">
      <w:pPr>
        <w:spacing w:line="240" w:lineRule="atLeast"/>
        <w:jc w:val="center"/>
        <w:rPr>
          <w:rFonts w:ascii="Arial Black" w:hAnsi="Arial Black"/>
          <w:color w:val="1F497D"/>
          <w:sz w:val="22"/>
          <w:szCs w:val="22"/>
        </w:rPr>
      </w:pPr>
    </w:p>
    <w:p w:rsidR="00F11D70" w:rsidRPr="00940DBE" w:rsidRDefault="00F11D70" w:rsidP="00FE0242">
      <w:pPr>
        <w:spacing w:line="240" w:lineRule="atLeast"/>
        <w:jc w:val="center"/>
        <w:rPr>
          <w:rFonts w:ascii="Arial Black" w:hAnsi="Arial Black"/>
          <w:color w:val="1F497D"/>
          <w:sz w:val="22"/>
          <w:szCs w:val="22"/>
        </w:rPr>
      </w:pPr>
      <w:r w:rsidRPr="00940DBE">
        <w:rPr>
          <w:rFonts w:ascii="Arial Black" w:hAnsi="Arial Black"/>
          <w:color w:val="1F497D"/>
          <w:sz w:val="22"/>
          <w:szCs w:val="22"/>
        </w:rPr>
        <w:t>ООО "Центр охраны труда Северо-Западного региона" существует на рынке охраны труда уже 1</w:t>
      </w:r>
      <w:r>
        <w:rPr>
          <w:rFonts w:ascii="Arial Black" w:hAnsi="Arial Black"/>
          <w:color w:val="1F497D"/>
          <w:sz w:val="22"/>
          <w:szCs w:val="22"/>
        </w:rPr>
        <w:t>5</w:t>
      </w:r>
      <w:r w:rsidRPr="00940DBE">
        <w:rPr>
          <w:rFonts w:ascii="Arial Black" w:hAnsi="Arial Black"/>
          <w:color w:val="1F497D"/>
          <w:sz w:val="22"/>
          <w:szCs w:val="22"/>
        </w:rPr>
        <w:t xml:space="preserve"> лет и создан для обеспечения и реализации основных направлений государственной политики в этой сфере.</w:t>
      </w:r>
    </w:p>
    <w:p w:rsidR="00F11D70" w:rsidRDefault="00F11D70" w:rsidP="00223930">
      <w:pPr>
        <w:spacing w:line="240" w:lineRule="atLeast"/>
        <w:ind w:firstLine="567"/>
        <w:jc w:val="center"/>
        <w:rPr>
          <w:rFonts w:ascii="Arial Black" w:hAnsi="Arial Black"/>
          <w:color w:val="1F497D"/>
          <w:sz w:val="22"/>
          <w:szCs w:val="22"/>
        </w:rPr>
      </w:pPr>
      <w:r w:rsidRPr="00940DBE">
        <w:rPr>
          <w:rFonts w:ascii="Arial Black" w:hAnsi="Arial Black"/>
          <w:color w:val="1F497D"/>
          <w:sz w:val="22"/>
          <w:szCs w:val="22"/>
        </w:rPr>
        <w:t>Мы приглашаем организации и их филиалы, находящиеся рядом с нами, к плодотворному сотрудничеству</w:t>
      </w:r>
      <w:r w:rsidR="00223930">
        <w:rPr>
          <w:rFonts w:ascii="Arial Black" w:hAnsi="Arial Black"/>
          <w:color w:val="1F497D"/>
          <w:sz w:val="22"/>
          <w:szCs w:val="22"/>
        </w:rPr>
        <w:t>.</w:t>
      </w:r>
    </w:p>
    <w:p w:rsidR="000137A1" w:rsidRDefault="000137A1" w:rsidP="00F11D70">
      <w:pPr>
        <w:spacing w:line="240" w:lineRule="atLeast"/>
        <w:ind w:firstLine="567"/>
        <w:rPr>
          <w:bCs/>
          <w:iCs/>
          <w:sz w:val="28"/>
          <w:szCs w:val="28"/>
          <w:shd w:val="clear" w:color="auto" w:fill="F1F2F2"/>
        </w:rPr>
      </w:pPr>
    </w:p>
    <w:p w:rsidR="00FE0242" w:rsidRPr="000137A1" w:rsidRDefault="003D39C3" w:rsidP="00F11D70">
      <w:pPr>
        <w:spacing w:line="240" w:lineRule="atLeast"/>
        <w:ind w:firstLine="567"/>
        <w:rPr>
          <w:bCs/>
          <w:iCs/>
          <w:sz w:val="28"/>
          <w:szCs w:val="28"/>
          <w:shd w:val="clear" w:color="auto" w:fill="F1F2F2"/>
        </w:rPr>
      </w:pPr>
      <w:r w:rsidRPr="000137A1">
        <w:rPr>
          <w:bCs/>
          <w:iCs/>
          <w:sz w:val="28"/>
          <w:szCs w:val="28"/>
          <w:shd w:val="clear" w:color="auto" w:fill="F1F2F2"/>
        </w:rPr>
        <w:t>ООО «ЦОТ» является членом НП НООБОТ (некоммерческое партнерство «Национальное объединение организаций в области Безопасности и Охраны труда»), свидетельство регистрационный № 0048 от 28.02. 2012 г.</w:t>
      </w:r>
    </w:p>
    <w:p w:rsidR="003D39C3" w:rsidRPr="000137A1" w:rsidRDefault="003D39C3" w:rsidP="00F11D70">
      <w:pPr>
        <w:spacing w:line="240" w:lineRule="atLeast"/>
        <w:ind w:firstLine="567"/>
        <w:rPr>
          <w:rStyle w:val="af2"/>
          <w:bCs/>
          <w:i w:val="0"/>
          <w:sz w:val="28"/>
          <w:szCs w:val="28"/>
          <w:shd w:val="clear" w:color="auto" w:fill="F1F2F2"/>
        </w:rPr>
      </w:pPr>
      <w:r w:rsidRPr="000137A1">
        <w:rPr>
          <w:bCs/>
          <w:iCs/>
          <w:sz w:val="28"/>
          <w:szCs w:val="28"/>
          <w:shd w:val="clear" w:color="auto" w:fill="F1F2F2"/>
        </w:rPr>
        <w:t xml:space="preserve">ООО «ЦОТ» также является партнером </w:t>
      </w:r>
      <w:r w:rsidRPr="000137A1">
        <w:rPr>
          <w:bCs/>
          <w:iCs/>
          <w:sz w:val="28"/>
          <w:szCs w:val="28"/>
          <w:shd w:val="clear" w:color="auto" w:fill="F1F2F2"/>
          <w:lang w:val="en-US"/>
        </w:rPr>
        <w:t>Vision</w:t>
      </w:r>
      <w:r w:rsidRPr="000137A1">
        <w:rPr>
          <w:bCs/>
          <w:iCs/>
          <w:sz w:val="28"/>
          <w:szCs w:val="28"/>
          <w:shd w:val="clear" w:color="auto" w:fill="F1F2F2"/>
        </w:rPr>
        <w:t xml:space="preserve"> </w:t>
      </w:r>
      <w:r w:rsidRPr="000137A1">
        <w:rPr>
          <w:bCs/>
          <w:iCs/>
          <w:sz w:val="28"/>
          <w:szCs w:val="28"/>
          <w:shd w:val="clear" w:color="auto" w:fill="F1F2F2"/>
          <w:lang w:val="en-US"/>
        </w:rPr>
        <w:t>Zero</w:t>
      </w:r>
      <w:r w:rsidRPr="000137A1">
        <w:rPr>
          <w:bCs/>
          <w:iCs/>
          <w:sz w:val="28"/>
          <w:szCs w:val="28"/>
          <w:shd w:val="clear" w:color="auto" w:fill="F1F2F2"/>
        </w:rPr>
        <w:t>. (</w:t>
      </w:r>
      <w:hyperlink r:id="rId12" w:history="1">
        <w:r w:rsidRPr="000137A1">
          <w:rPr>
            <w:rStyle w:val="aa"/>
            <w:bCs/>
            <w:iCs/>
            <w:sz w:val="28"/>
            <w:szCs w:val="28"/>
            <w:shd w:val="clear" w:color="auto" w:fill="F1F2F2"/>
            <w:lang w:val="en-US"/>
          </w:rPr>
          <w:t>http</w:t>
        </w:r>
        <w:r w:rsidRPr="000137A1">
          <w:rPr>
            <w:rStyle w:val="aa"/>
            <w:bCs/>
            <w:iCs/>
            <w:sz w:val="28"/>
            <w:szCs w:val="28"/>
            <w:shd w:val="clear" w:color="auto" w:fill="F1F2F2"/>
          </w:rPr>
          <w:t>://</w:t>
        </w:r>
        <w:r w:rsidRPr="000137A1">
          <w:rPr>
            <w:rStyle w:val="aa"/>
            <w:bCs/>
            <w:iCs/>
            <w:sz w:val="28"/>
            <w:szCs w:val="28"/>
            <w:shd w:val="clear" w:color="auto" w:fill="F1F2F2"/>
            <w:lang w:val="en-US"/>
          </w:rPr>
          <w:t>visionzero</w:t>
        </w:r>
        <w:r w:rsidRPr="000137A1">
          <w:rPr>
            <w:rStyle w:val="aa"/>
            <w:bCs/>
            <w:iCs/>
            <w:sz w:val="28"/>
            <w:szCs w:val="28"/>
            <w:shd w:val="clear" w:color="auto" w:fill="F1F2F2"/>
          </w:rPr>
          <w:t>.</w:t>
        </w:r>
        <w:r w:rsidRPr="000137A1">
          <w:rPr>
            <w:rStyle w:val="aa"/>
            <w:bCs/>
            <w:iCs/>
            <w:sz w:val="28"/>
            <w:szCs w:val="28"/>
            <w:shd w:val="clear" w:color="auto" w:fill="F1F2F2"/>
            <w:lang w:val="en-US"/>
          </w:rPr>
          <w:t>global</w:t>
        </w:r>
      </w:hyperlink>
      <w:r w:rsidRPr="000137A1">
        <w:rPr>
          <w:bCs/>
          <w:iCs/>
          <w:sz w:val="28"/>
          <w:szCs w:val="28"/>
          <w:shd w:val="clear" w:color="auto" w:fill="F1F2F2"/>
        </w:rPr>
        <w:t xml:space="preserve"> ). Vision Zero – это подход, преобразующий содержание профилактики, в котором объединяются три аспекта трудовой деятельности всех уровней – безопасности, здоровья и благополучия.</w:t>
      </w:r>
    </w:p>
    <w:p w:rsidR="000137A1" w:rsidRPr="00BD574D" w:rsidRDefault="00BD574D" w:rsidP="00FE0242">
      <w:pPr>
        <w:ind w:firstLine="142"/>
        <w:rPr>
          <w:b/>
          <w:color w:val="984806" w:themeColor="accent6" w:themeShade="80"/>
          <w:sz w:val="28"/>
          <w:szCs w:val="28"/>
        </w:rPr>
      </w:pPr>
      <w:r w:rsidRPr="00BD574D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574D">
        <w:rPr>
          <w:color w:val="000000"/>
          <w:sz w:val="28"/>
          <w:szCs w:val="28"/>
          <w:shd w:val="clear" w:color="auto" w:fill="FFFFFF"/>
        </w:rPr>
        <w:t xml:space="preserve">Мы зарегистрированы, как провайдеры образовательных услуг, подключенных к Электронной площадке ОАО </w:t>
      </w:r>
      <w:r w:rsidR="00AD0354" w:rsidRPr="00BD574D">
        <w:rPr>
          <w:color w:val="000000"/>
          <w:sz w:val="28"/>
          <w:szCs w:val="28"/>
          <w:shd w:val="clear" w:color="auto" w:fill="FFFFFF"/>
        </w:rPr>
        <w:t>"РЖД" </w:t>
      </w:r>
      <w:r w:rsidR="00AD035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BD574D">
          <w:rPr>
            <w:rStyle w:val="aa"/>
            <w:color w:val="CC3333"/>
            <w:sz w:val="28"/>
            <w:szCs w:val="28"/>
            <w:shd w:val="clear" w:color="auto" w:fill="FFFFFF"/>
          </w:rPr>
          <w:t>https://education.rzd.ru</w:t>
        </w:r>
      </w:hyperlink>
      <w:r w:rsidRPr="00BD574D">
        <w:rPr>
          <w:color w:val="000000"/>
          <w:sz w:val="28"/>
          <w:szCs w:val="28"/>
          <w:shd w:val="clear" w:color="auto" w:fill="FFFFFF"/>
        </w:rPr>
        <w:t>.</w:t>
      </w:r>
    </w:p>
    <w:p w:rsidR="00BD574D" w:rsidRDefault="00BD574D" w:rsidP="00FE0242">
      <w:pPr>
        <w:ind w:firstLine="142"/>
        <w:rPr>
          <w:b/>
          <w:color w:val="984806" w:themeColor="accent6" w:themeShade="80"/>
          <w:sz w:val="28"/>
          <w:szCs w:val="28"/>
        </w:rPr>
      </w:pPr>
      <w:r w:rsidRPr="00BD574D">
        <w:rPr>
          <w:b/>
          <w:color w:val="984806" w:themeColor="accent6" w:themeShade="80"/>
          <w:sz w:val="28"/>
          <w:szCs w:val="28"/>
        </w:rPr>
        <w:t xml:space="preserve">    </w:t>
      </w:r>
    </w:p>
    <w:p w:rsidR="00F11D70" w:rsidRPr="00BD574D" w:rsidRDefault="00BD574D" w:rsidP="00FE0242">
      <w:pPr>
        <w:ind w:firstLine="142"/>
        <w:rPr>
          <w:b/>
          <w:color w:val="984806" w:themeColor="accent6" w:themeShade="80"/>
          <w:sz w:val="28"/>
          <w:szCs w:val="28"/>
        </w:rPr>
      </w:pPr>
      <w:r w:rsidRPr="00BD574D">
        <w:rPr>
          <w:b/>
          <w:color w:val="984806" w:themeColor="accent6" w:themeShade="80"/>
          <w:sz w:val="28"/>
          <w:szCs w:val="28"/>
        </w:rPr>
        <w:t xml:space="preserve"> </w:t>
      </w:r>
      <w:r w:rsidR="00F11D70" w:rsidRPr="00BD574D">
        <w:rPr>
          <w:b/>
          <w:color w:val="984806" w:themeColor="accent6" w:themeShade="80"/>
          <w:sz w:val="28"/>
          <w:szCs w:val="28"/>
        </w:rPr>
        <w:t xml:space="preserve">Обучение безопасности труда: </w:t>
      </w:r>
    </w:p>
    <w:p w:rsidR="00F11D70" w:rsidRPr="00BD574D" w:rsidRDefault="00F11D70" w:rsidP="00F11D70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>-охрана труда</w:t>
      </w:r>
    </w:p>
    <w:p w:rsidR="00F11D70" w:rsidRPr="00BD574D" w:rsidRDefault="00F11D70" w:rsidP="00F11D70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>-промышленная безопасность</w:t>
      </w:r>
    </w:p>
    <w:p w:rsidR="00F11D70" w:rsidRPr="00BD574D" w:rsidRDefault="00F11D70" w:rsidP="00F11D70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>-пожарно-технический минимум</w:t>
      </w:r>
    </w:p>
    <w:p w:rsidR="00F11D70" w:rsidRPr="00BD574D" w:rsidRDefault="00F11D70" w:rsidP="00F11D70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>-экологическая безопасность</w:t>
      </w:r>
    </w:p>
    <w:p w:rsidR="00F11D70" w:rsidRPr="00BD574D" w:rsidRDefault="00F11D70" w:rsidP="00F11D70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>-правила безопасности при работе на высоте</w:t>
      </w:r>
    </w:p>
    <w:p w:rsidR="00C45165" w:rsidRPr="00BD574D" w:rsidRDefault="00F11D70" w:rsidP="00C45165">
      <w:pPr>
        <w:rPr>
          <w:b/>
          <w:sz w:val="28"/>
          <w:szCs w:val="28"/>
        </w:rPr>
      </w:pPr>
      <w:r w:rsidRPr="00BD574D">
        <w:rPr>
          <w:b/>
          <w:sz w:val="28"/>
          <w:szCs w:val="28"/>
        </w:rPr>
        <w:t xml:space="preserve">и </w:t>
      </w:r>
      <w:r w:rsidR="00AD0354">
        <w:rPr>
          <w:b/>
          <w:sz w:val="28"/>
          <w:szCs w:val="28"/>
        </w:rPr>
        <w:t>другие виды образовательных услуг</w:t>
      </w:r>
      <w:r w:rsidRPr="00BD574D">
        <w:rPr>
          <w:b/>
          <w:sz w:val="28"/>
          <w:szCs w:val="28"/>
        </w:rPr>
        <w:t>.</w:t>
      </w:r>
    </w:p>
    <w:p w:rsidR="00223930" w:rsidRDefault="00223930" w:rsidP="00C45165">
      <w:pPr>
        <w:rPr>
          <w:b/>
          <w:sz w:val="28"/>
          <w:szCs w:val="28"/>
        </w:rPr>
      </w:pPr>
    </w:p>
    <w:p w:rsidR="0099326E" w:rsidRPr="0099326E" w:rsidRDefault="00C45165" w:rsidP="00993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Pr="00940DBE">
        <w:rPr>
          <w:b/>
          <w:sz w:val="28"/>
          <w:szCs w:val="28"/>
        </w:rPr>
        <w:t xml:space="preserve">подробности на нашем сайте </w:t>
      </w:r>
      <w:r>
        <w:rPr>
          <w:b/>
          <w:sz w:val="28"/>
          <w:szCs w:val="28"/>
        </w:rPr>
        <w:t>или по телефон</w:t>
      </w:r>
      <w:r w:rsidR="00E05BCA">
        <w:rPr>
          <w:b/>
          <w:sz w:val="28"/>
          <w:szCs w:val="28"/>
        </w:rPr>
        <w:t>у</w:t>
      </w:r>
    </w:p>
    <w:p w:rsidR="00891717" w:rsidRDefault="00891717" w:rsidP="0099326E">
      <w:pPr>
        <w:ind w:right="140" w:firstLine="708"/>
        <w:jc w:val="center"/>
        <w:rPr>
          <w:b/>
          <w:noProof/>
          <w:color w:val="984806" w:themeColor="accent6" w:themeShade="80"/>
          <w:sz w:val="32"/>
          <w:szCs w:val="32"/>
        </w:rPr>
      </w:pPr>
    </w:p>
    <w:p w:rsidR="00891717" w:rsidRPr="00E71ABC" w:rsidRDefault="00891717" w:rsidP="00891717">
      <w:pPr>
        <w:ind w:right="140"/>
        <w:jc w:val="center"/>
        <w:rPr>
          <w:b/>
          <w:noProof/>
          <w:color w:val="002060"/>
          <w:sz w:val="28"/>
          <w:szCs w:val="28"/>
        </w:rPr>
      </w:pPr>
      <w:r w:rsidRPr="00E71ABC">
        <w:rPr>
          <w:b/>
          <w:noProof/>
          <w:color w:val="002060"/>
          <w:sz w:val="28"/>
          <w:szCs w:val="28"/>
        </w:rPr>
        <w:t>«Vision Zero» или «Нулевой травматизм» –</w:t>
      </w:r>
    </w:p>
    <w:p w:rsidR="00891717" w:rsidRPr="00E71ABC" w:rsidRDefault="00891717" w:rsidP="00891717">
      <w:pPr>
        <w:ind w:right="140"/>
        <w:jc w:val="center"/>
        <w:rPr>
          <w:b/>
          <w:noProof/>
          <w:color w:val="002060"/>
          <w:sz w:val="28"/>
          <w:szCs w:val="28"/>
        </w:rPr>
      </w:pPr>
      <w:r w:rsidRPr="00E71ABC">
        <w:rPr>
          <w:b/>
          <w:noProof/>
          <w:color w:val="002060"/>
          <w:sz w:val="28"/>
          <w:szCs w:val="28"/>
        </w:rPr>
        <w:t>это качественно новый  подход к организации профилактики, объединяющий три направления –</w:t>
      </w:r>
    </w:p>
    <w:p w:rsidR="00891717" w:rsidRPr="00E71ABC" w:rsidRDefault="00891717" w:rsidP="00891717">
      <w:pPr>
        <w:ind w:right="140"/>
        <w:jc w:val="center"/>
        <w:rPr>
          <w:b/>
          <w:noProof/>
          <w:color w:val="002060"/>
          <w:sz w:val="28"/>
          <w:szCs w:val="28"/>
        </w:rPr>
      </w:pPr>
      <w:r w:rsidRPr="00E71ABC">
        <w:rPr>
          <w:b/>
          <w:noProof/>
          <w:color w:val="002060"/>
          <w:sz w:val="28"/>
          <w:szCs w:val="28"/>
        </w:rPr>
        <w:t>безопасность, гигиену труда и благополучие</w:t>
      </w:r>
    </w:p>
    <w:p w:rsidR="00891717" w:rsidRPr="00E71ABC" w:rsidRDefault="00891717" w:rsidP="00891717">
      <w:pPr>
        <w:ind w:right="140"/>
        <w:jc w:val="center"/>
        <w:rPr>
          <w:b/>
          <w:noProof/>
          <w:color w:val="002060"/>
          <w:sz w:val="28"/>
          <w:szCs w:val="28"/>
        </w:rPr>
      </w:pPr>
      <w:r w:rsidRPr="00E71ABC">
        <w:rPr>
          <w:b/>
          <w:noProof/>
          <w:color w:val="002060"/>
          <w:sz w:val="28"/>
          <w:szCs w:val="28"/>
        </w:rPr>
        <w:t>работников на всех уровнях производства.</w:t>
      </w:r>
    </w:p>
    <w:p w:rsidR="00891717" w:rsidRDefault="00891717" w:rsidP="0099326E">
      <w:pPr>
        <w:ind w:right="140" w:firstLine="708"/>
        <w:jc w:val="center"/>
        <w:rPr>
          <w:b/>
          <w:noProof/>
          <w:color w:val="984806" w:themeColor="accent6" w:themeShade="80"/>
          <w:sz w:val="32"/>
          <w:szCs w:val="32"/>
        </w:rPr>
      </w:pPr>
    </w:p>
    <w:p w:rsidR="0099326E" w:rsidRPr="00E80826" w:rsidRDefault="0099326E" w:rsidP="0099326E">
      <w:pPr>
        <w:ind w:right="140" w:firstLine="708"/>
        <w:jc w:val="center"/>
        <w:rPr>
          <w:b/>
          <w:noProof/>
          <w:color w:val="984806" w:themeColor="accent6" w:themeShade="80"/>
          <w:sz w:val="32"/>
          <w:szCs w:val="32"/>
        </w:rPr>
      </w:pPr>
      <w:r w:rsidRPr="00E80826">
        <w:rPr>
          <w:b/>
          <w:noProof/>
          <w:color w:val="984806" w:themeColor="accent6" w:themeShade="80"/>
          <w:sz w:val="32"/>
          <w:szCs w:val="32"/>
        </w:rPr>
        <w:t>Семь «золотых правил» концепции</w:t>
      </w:r>
    </w:p>
    <w:p w:rsidR="0099326E" w:rsidRPr="00E80826" w:rsidRDefault="0099326E" w:rsidP="0099326E">
      <w:pPr>
        <w:ind w:right="140" w:firstLine="708"/>
        <w:jc w:val="center"/>
        <w:rPr>
          <w:b/>
          <w:noProof/>
          <w:color w:val="984806" w:themeColor="accent6" w:themeShade="80"/>
          <w:sz w:val="32"/>
          <w:szCs w:val="32"/>
        </w:rPr>
      </w:pPr>
      <w:r w:rsidRPr="00E80826">
        <w:rPr>
          <w:b/>
          <w:noProof/>
          <w:color w:val="984806" w:themeColor="accent6" w:themeShade="80"/>
          <w:sz w:val="32"/>
          <w:szCs w:val="32"/>
        </w:rPr>
        <w:t>«Vision Zero»</w:t>
      </w:r>
    </w:p>
    <w:p w:rsidR="00E71ABC" w:rsidRDefault="00E71ABC" w:rsidP="0099326E">
      <w:pPr>
        <w:ind w:right="140" w:firstLine="142"/>
        <w:rPr>
          <w:b/>
          <w:noProof/>
          <w:sz w:val="32"/>
          <w:szCs w:val="32"/>
        </w:rPr>
      </w:pP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1. Стать лидером – показать приверженность принципам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2. Выявлять угрозы – контролировать риски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3. Определять цели – разрабатывать программы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4. Создать систему безопасности и гигиены труда – достичь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высокого уровня организации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 xml:space="preserve">5. Обеспечивать безопасность и гигиену на рабочих местах, </w:t>
      </w:r>
    </w:p>
    <w:p w:rsidR="0099326E" w:rsidRPr="00E80826" w:rsidRDefault="0099326E" w:rsidP="0099326E">
      <w:pPr>
        <w:ind w:right="140" w:firstLine="142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>при   работе со станками и оборудованием</w:t>
      </w:r>
    </w:p>
    <w:p w:rsidR="0099326E" w:rsidRPr="00E80826" w:rsidRDefault="0099326E" w:rsidP="0099326E">
      <w:pPr>
        <w:ind w:right="140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 xml:space="preserve">   6. Повышать квалификацию – развивать профессиональные</w:t>
      </w:r>
    </w:p>
    <w:p w:rsidR="0099326E" w:rsidRPr="00E80826" w:rsidRDefault="0099326E" w:rsidP="0099326E">
      <w:pPr>
        <w:ind w:right="140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 xml:space="preserve">   навыки</w:t>
      </w:r>
    </w:p>
    <w:p w:rsidR="0099326E" w:rsidRPr="00E80826" w:rsidRDefault="0099326E" w:rsidP="0099326E">
      <w:pPr>
        <w:ind w:right="140"/>
        <w:rPr>
          <w:b/>
          <w:noProof/>
          <w:color w:val="0070C0"/>
        </w:rPr>
      </w:pPr>
      <w:r w:rsidRPr="00E80826">
        <w:rPr>
          <w:b/>
          <w:noProof/>
          <w:color w:val="0070C0"/>
        </w:rPr>
        <w:t xml:space="preserve">   7. Инвестировать в кадры – мотивировать посредством участия</w:t>
      </w:r>
    </w:p>
    <w:p w:rsidR="0099326E" w:rsidRDefault="0099326E" w:rsidP="0099326E">
      <w:pPr>
        <w:ind w:right="140" w:firstLine="708"/>
        <w:rPr>
          <w:b/>
          <w:noProof/>
          <w:sz w:val="28"/>
          <w:szCs w:val="28"/>
        </w:rPr>
      </w:pPr>
    </w:p>
    <w:p w:rsidR="0099326E" w:rsidRPr="00E80826" w:rsidRDefault="0099326E" w:rsidP="00444E3A">
      <w:pPr>
        <w:ind w:right="140" w:firstLine="708"/>
        <w:jc w:val="both"/>
        <w:rPr>
          <w:b/>
          <w:noProof/>
          <w:color w:val="943634" w:themeColor="accent2" w:themeShade="BF"/>
          <w:sz w:val="28"/>
          <w:szCs w:val="28"/>
        </w:rPr>
      </w:pPr>
      <w:r w:rsidRPr="00E80826">
        <w:rPr>
          <w:b/>
          <w:noProof/>
          <w:color w:val="943634" w:themeColor="accent2" w:themeShade="BF"/>
          <w:sz w:val="28"/>
          <w:szCs w:val="28"/>
        </w:rPr>
        <w:t xml:space="preserve">Несчастные случаи на производстве и </w:t>
      </w:r>
      <w:r w:rsidR="00E71ABC">
        <w:rPr>
          <w:b/>
          <w:noProof/>
          <w:color w:val="943634" w:themeColor="accent2" w:themeShade="BF"/>
          <w:sz w:val="28"/>
          <w:szCs w:val="28"/>
        </w:rPr>
        <w:t xml:space="preserve">  </w:t>
      </w:r>
      <w:r w:rsidRPr="00E80826">
        <w:rPr>
          <w:b/>
          <w:noProof/>
          <w:color w:val="943634" w:themeColor="accent2" w:themeShade="BF"/>
          <w:sz w:val="28"/>
          <w:szCs w:val="28"/>
        </w:rPr>
        <w:t>профессиональные  заболевания не предопределены судьбой и не являются  неизбежными:</w:t>
      </w:r>
    </w:p>
    <w:p w:rsidR="0099326E" w:rsidRPr="00E80826" w:rsidRDefault="00444E3A" w:rsidP="00444E3A">
      <w:pPr>
        <w:ind w:right="140"/>
        <w:jc w:val="both"/>
        <w:rPr>
          <w:b/>
          <w:noProof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</w:rPr>
        <w:t>--</w:t>
      </w:r>
      <w:r w:rsidR="0099326E" w:rsidRPr="00E80826">
        <w:rPr>
          <w:b/>
          <w:noProof/>
          <w:color w:val="943634" w:themeColor="accent2" w:themeShade="BF"/>
          <w:sz w:val="28"/>
          <w:szCs w:val="28"/>
        </w:rPr>
        <w:t>у них всегда есть причины. Развитие эффективной</w:t>
      </w:r>
    </w:p>
    <w:p w:rsidR="0099326E" w:rsidRPr="00E80826" w:rsidRDefault="0099326E" w:rsidP="00444E3A">
      <w:pPr>
        <w:ind w:right="140"/>
        <w:jc w:val="both"/>
        <w:rPr>
          <w:b/>
          <w:noProof/>
          <w:color w:val="943634" w:themeColor="accent2" w:themeShade="BF"/>
          <w:sz w:val="28"/>
          <w:szCs w:val="28"/>
        </w:rPr>
      </w:pPr>
      <w:r w:rsidRPr="00E80826">
        <w:rPr>
          <w:b/>
          <w:noProof/>
          <w:color w:val="943634" w:themeColor="accent2" w:themeShade="BF"/>
          <w:sz w:val="28"/>
          <w:szCs w:val="28"/>
        </w:rPr>
        <w:t>культуры профилактики позволяет их устранить и предотвратить производственные аварии и ущерб,</w:t>
      </w:r>
    </w:p>
    <w:p w:rsidR="0099326E" w:rsidRPr="00E80826" w:rsidRDefault="0099326E" w:rsidP="00444E3A">
      <w:pPr>
        <w:ind w:right="140"/>
        <w:jc w:val="both"/>
        <w:rPr>
          <w:b/>
          <w:noProof/>
          <w:color w:val="943634" w:themeColor="accent2" w:themeShade="BF"/>
          <w:sz w:val="28"/>
          <w:szCs w:val="28"/>
        </w:rPr>
      </w:pPr>
      <w:r w:rsidRPr="00E80826">
        <w:rPr>
          <w:b/>
          <w:noProof/>
          <w:color w:val="943634" w:themeColor="accent2" w:themeShade="BF"/>
          <w:sz w:val="28"/>
          <w:szCs w:val="28"/>
        </w:rPr>
        <w:t>а также профессиональные      заболевания.</w:t>
      </w:r>
    </w:p>
    <w:p w:rsidR="0099326E" w:rsidRDefault="0099326E" w:rsidP="00444E3A">
      <w:pPr>
        <w:ind w:right="140"/>
        <w:jc w:val="both"/>
        <w:rPr>
          <w:b/>
          <w:noProof/>
          <w:sz w:val="28"/>
          <w:szCs w:val="28"/>
        </w:rPr>
      </w:pPr>
    </w:p>
    <w:p w:rsidR="00E71ABC" w:rsidRDefault="00E71ABC" w:rsidP="0099326E">
      <w:pPr>
        <w:ind w:right="140"/>
        <w:rPr>
          <w:b/>
          <w:noProof/>
          <w:color w:val="002060"/>
          <w:sz w:val="28"/>
          <w:szCs w:val="28"/>
        </w:rPr>
      </w:pPr>
    </w:p>
    <w:p w:rsidR="00E80826" w:rsidRDefault="00F329BB" w:rsidP="00F329BB">
      <w:pPr>
        <w:ind w:right="140"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87930" cy="1413164"/>
            <wp:effectExtent l="19050" t="0" r="0" b="0"/>
            <wp:docPr id="5" name="Рисунок 2" descr="D:\Documents and Settings\Admin\Рабочий стол\5f7a56a086acbf5428c4020f3945b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5f7a56a086acbf5428c4020f3945b6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289" cy="141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826" w:rsidRDefault="00E80826" w:rsidP="00F329BB">
      <w:pPr>
        <w:ind w:right="140" w:firstLine="708"/>
        <w:rPr>
          <w:b/>
          <w:bCs/>
          <w:color w:val="333333"/>
          <w:sz w:val="22"/>
          <w:szCs w:val="22"/>
          <w:shd w:val="clear" w:color="auto" w:fill="FFFFFF"/>
        </w:rPr>
      </w:pPr>
    </w:p>
    <w:p w:rsidR="00E80826" w:rsidRDefault="00F329BB" w:rsidP="00F329BB">
      <w:pPr>
        <w:ind w:right="140" w:firstLine="708"/>
        <w:rPr>
          <w:color w:val="333333"/>
          <w:sz w:val="22"/>
          <w:szCs w:val="22"/>
          <w:shd w:val="clear" w:color="auto" w:fill="FFFFFF"/>
        </w:rPr>
      </w:pPr>
      <w:r w:rsidRPr="00F329BB">
        <w:rPr>
          <w:b/>
          <w:bCs/>
          <w:color w:val="333333"/>
          <w:sz w:val="22"/>
          <w:szCs w:val="22"/>
          <w:shd w:val="clear" w:color="auto" w:fill="FFFFFF"/>
        </w:rPr>
        <w:t>Независимая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b/>
          <w:bCs/>
          <w:color w:val="333333"/>
          <w:sz w:val="22"/>
          <w:szCs w:val="22"/>
          <w:shd w:val="clear" w:color="auto" w:fill="FFFFFF"/>
        </w:rPr>
        <w:t>оценка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b/>
          <w:bCs/>
          <w:color w:val="333333"/>
          <w:sz w:val="22"/>
          <w:szCs w:val="22"/>
          <w:shd w:val="clear" w:color="auto" w:fill="FFFFFF"/>
        </w:rPr>
        <w:t>квалификации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color w:val="333333"/>
          <w:sz w:val="22"/>
          <w:szCs w:val="22"/>
          <w:shd w:val="clear" w:color="auto" w:fill="FFFFFF"/>
        </w:rPr>
        <w:t>– процедура подтверждения соответствия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b/>
          <w:bCs/>
          <w:color w:val="333333"/>
          <w:sz w:val="22"/>
          <w:szCs w:val="22"/>
          <w:shd w:val="clear" w:color="auto" w:fill="FFFFFF"/>
        </w:rPr>
        <w:t>квалификации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color w:val="333333"/>
          <w:sz w:val="22"/>
          <w:szCs w:val="22"/>
          <w:shd w:val="clear" w:color="auto" w:fill="FFFFFF"/>
        </w:rPr>
        <w:t xml:space="preserve">соискателя положениям </w:t>
      </w:r>
      <w:r w:rsidRPr="00F329BB">
        <w:rPr>
          <w:b/>
          <w:color w:val="333333"/>
          <w:sz w:val="22"/>
          <w:szCs w:val="22"/>
          <w:shd w:val="clear" w:color="auto" w:fill="FFFFFF"/>
        </w:rPr>
        <w:t>профессионального стандарта или квалификационным требованиям</w:t>
      </w:r>
      <w:r w:rsidRPr="00F329BB">
        <w:rPr>
          <w:color w:val="333333"/>
          <w:sz w:val="22"/>
          <w:szCs w:val="22"/>
          <w:shd w:val="clear" w:color="auto" w:fill="FFFFFF"/>
        </w:rPr>
        <w:t>, установленным федеральными законами и иными нормативными правовыми актами Российской Федерации, проведенная центром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b/>
          <w:bCs/>
          <w:color w:val="333333"/>
          <w:sz w:val="22"/>
          <w:szCs w:val="22"/>
          <w:shd w:val="clear" w:color="auto" w:fill="FFFFFF"/>
        </w:rPr>
        <w:t>оценки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b/>
          <w:bCs/>
          <w:color w:val="333333"/>
          <w:sz w:val="22"/>
          <w:szCs w:val="22"/>
          <w:shd w:val="clear" w:color="auto" w:fill="FFFFFF"/>
        </w:rPr>
        <w:t>квалификации</w:t>
      </w:r>
      <w:r w:rsidRPr="00F329BB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F329BB">
        <w:rPr>
          <w:color w:val="333333"/>
          <w:sz w:val="22"/>
          <w:szCs w:val="22"/>
          <w:shd w:val="clear" w:color="auto" w:fill="FFFFFF"/>
        </w:rPr>
        <w:t>в соответствии с настоящим Федеральным законом.</w:t>
      </w:r>
    </w:p>
    <w:p w:rsidR="00B445D9" w:rsidRDefault="00B445D9" w:rsidP="00B445D9">
      <w:pPr>
        <w:ind w:right="140" w:firstLine="708"/>
        <w:rPr>
          <w:bCs/>
          <w:sz w:val="22"/>
          <w:szCs w:val="22"/>
        </w:rPr>
      </w:pPr>
      <w:r w:rsidRPr="00B445D9">
        <w:rPr>
          <w:b/>
          <w:bCs/>
          <w:sz w:val="22"/>
          <w:szCs w:val="22"/>
        </w:rPr>
        <w:t>ООО «ЦОК Специалист»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является центром оценки квалификации, наделенным полномочиями Советом по профессиональным квалификациям </w:t>
      </w:r>
      <w:hyperlink r:id="rId15" w:tgtFrame="_blank" w:history="1">
        <w:r w:rsidRPr="00B445D9">
          <w:rPr>
            <w:rStyle w:val="aa"/>
            <w:bCs/>
            <w:sz w:val="22"/>
            <w:szCs w:val="22"/>
          </w:rPr>
          <w:t>030. СПК в сфере безопасности труда, социальной защиты и занятости населения</w:t>
        </w:r>
      </w:hyperlink>
      <w:r>
        <w:rPr>
          <w:bCs/>
          <w:sz w:val="22"/>
          <w:szCs w:val="22"/>
        </w:rPr>
        <w:t xml:space="preserve"> (</w:t>
      </w:r>
      <w:hyperlink r:id="rId16" w:history="1">
        <w:r w:rsidRPr="00D37BC4">
          <w:rPr>
            <w:rStyle w:val="aa"/>
            <w:bCs/>
            <w:sz w:val="22"/>
            <w:szCs w:val="22"/>
          </w:rPr>
          <w:t>https://nok-nark.ru/spk/detail/030</w:t>
        </w:r>
      </w:hyperlink>
      <w:r>
        <w:rPr>
          <w:bCs/>
          <w:sz w:val="22"/>
          <w:szCs w:val="22"/>
        </w:rPr>
        <w:t>)</w:t>
      </w:r>
    </w:p>
    <w:p w:rsidR="00C14E62" w:rsidRPr="009603AB" w:rsidRDefault="00C14E62" w:rsidP="00C14E62">
      <w:pPr>
        <w:tabs>
          <w:tab w:val="left" w:pos="4253"/>
          <w:tab w:val="left" w:pos="4536"/>
        </w:tabs>
      </w:pPr>
      <w:r w:rsidRPr="00C14E62">
        <w:rPr>
          <w:b/>
        </w:rPr>
        <w:t>ООО «Центр охраны труда Северо-Западного региона»</w:t>
      </w:r>
      <w:r w:rsidRPr="009603AB">
        <w:t xml:space="preserve"> является </w:t>
      </w:r>
      <w:r w:rsidRPr="00C14E62">
        <w:rPr>
          <w:b/>
        </w:rPr>
        <w:t>Экзаменационным центром (экзаменационной площадкой)</w:t>
      </w:r>
      <w:r w:rsidRPr="009603AB">
        <w:t xml:space="preserve"> за № 783, регистрационный номер 77.070.11.37 от 09.04.2019г. </w:t>
      </w:r>
      <w:r>
        <w:t xml:space="preserve"> </w:t>
      </w:r>
      <w:r w:rsidRPr="009603AB">
        <w:t>и проводит работу по организации и проведению профессионального экзамена в целях независимой оценки профессиональной квалификации работника в полном объёме на соответствие следующих профессиональных стандартов:</w:t>
      </w:r>
    </w:p>
    <w:p w:rsidR="00C14E62" w:rsidRPr="009603AB" w:rsidRDefault="00C14E62" w:rsidP="00C14E62">
      <w:pPr>
        <w:rPr>
          <w:iCs/>
          <w:color w:val="000000"/>
        </w:rPr>
      </w:pPr>
      <w:bookmarkStart w:id="0" w:name="_Hlk11419046"/>
      <w:r w:rsidRPr="009603AB">
        <w:t>1. профессиональному стандарту «Спе</w:t>
      </w:r>
      <w:r>
        <w:t xml:space="preserve">циалист в области охраны труда» </w:t>
      </w:r>
      <w:r w:rsidRPr="009603AB">
        <w:rPr>
          <w:iCs/>
          <w:color w:val="000000"/>
        </w:rPr>
        <w:t xml:space="preserve"> по квалификациям:</w:t>
      </w:r>
    </w:p>
    <w:p w:rsidR="00C14E62" w:rsidRPr="00E80826" w:rsidRDefault="0099326E" w:rsidP="0099326E">
      <w:pPr>
        <w:rPr>
          <w:b/>
          <w:iCs/>
          <w:color w:val="000000"/>
        </w:rPr>
      </w:pPr>
      <w:r w:rsidRPr="0099326E">
        <w:rPr>
          <w:b/>
          <w:iCs/>
          <w:color w:val="000000"/>
        </w:rPr>
        <w:t xml:space="preserve"> </w:t>
      </w:r>
      <w:r w:rsidR="00C14E62" w:rsidRPr="0099326E">
        <w:rPr>
          <w:b/>
          <w:iCs/>
          <w:color w:val="000000"/>
        </w:rPr>
        <w:t>-</w:t>
      </w:r>
      <w:r w:rsidRPr="0099326E">
        <w:rPr>
          <w:b/>
          <w:iCs/>
          <w:color w:val="000000"/>
        </w:rPr>
        <w:t xml:space="preserve"> </w:t>
      </w:r>
      <w:r w:rsidR="00C14E62" w:rsidRPr="0099326E">
        <w:rPr>
          <w:b/>
          <w:iCs/>
          <w:color w:val="000000"/>
        </w:rPr>
        <w:t>40.05400.01</w:t>
      </w:r>
      <w:r w:rsidR="00E80826">
        <w:rPr>
          <w:b/>
          <w:iCs/>
          <w:color w:val="000000"/>
        </w:rPr>
        <w:t xml:space="preserve">   </w:t>
      </w:r>
      <w:r>
        <w:rPr>
          <w:b/>
          <w:iCs/>
          <w:color w:val="000000"/>
        </w:rPr>
        <w:t xml:space="preserve"> </w:t>
      </w:r>
      <w:r w:rsidR="00E80826">
        <w:rPr>
          <w:b/>
          <w:iCs/>
          <w:color w:val="000000"/>
        </w:rPr>
        <w:t xml:space="preserve"> </w:t>
      </w:r>
      <w:r w:rsidR="00C14E62" w:rsidRPr="0099326E">
        <w:rPr>
          <w:b/>
          <w:iCs/>
          <w:color w:val="000000"/>
        </w:rPr>
        <w:t>Специалист по разработке и внедрению системы</w:t>
      </w:r>
      <w:r w:rsidR="00C14E62" w:rsidRPr="009603AB">
        <w:rPr>
          <w:iCs/>
          <w:color w:val="000000"/>
        </w:rPr>
        <w:t xml:space="preserve"> </w:t>
      </w:r>
      <w:r w:rsidR="00C14E62" w:rsidRPr="00E80826">
        <w:rPr>
          <w:b/>
          <w:iCs/>
          <w:color w:val="000000"/>
        </w:rPr>
        <w:t>управления охраной труда (6 уровень квалификации);</w:t>
      </w:r>
    </w:p>
    <w:p w:rsidR="00C14E62" w:rsidRPr="00E80826" w:rsidRDefault="0099326E" w:rsidP="0099326E">
      <w:pPr>
        <w:tabs>
          <w:tab w:val="left" w:pos="1418"/>
        </w:tabs>
        <w:rPr>
          <w:b/>
          <w:iCs/>
          <w:color w:val="000000"/>
        </w:rPr>
      </w:pPr>
      <w:r w:rsidRPr="00E80826">
        <w:rPr>
          <w:b/>
          <w:iCs/>
          <w:color w:val="000000"/>
        </w:rPr>
        <w:t xml:space="preserve">  </w:t>
      </w:r>
      <w:r w:rsidR="00C14E62" w:rsidRPr="00E80826">
        <w:rPr>
          <w:b/>
          <w:iCs/>
          <w:color w:val="000000"/>
        </w:rPr>
        <w:t>-</w:t>
      </w:r>
      <w:r w:rsidRPr="00E80826">
        <w:rPr>
          <w:b/>
          <w:iCs/>
          <w:color w:val="000000"/>
        </w:rPr>
        <w:t xml:space="preserve"> 40.05400.02  </w:t>
      </w:r>
      <w:r w:rsidR="00E80826" w:rsidRPr="00E80826">
        <w:rPr>
          <w:b/>
          <w:iCs/>
          <w:color w:val="000000"/>
        </w:rPr>
        <w:t xml:space="preserve">   </w:t>
      </w:r>
      <w:r w:rsidR="00C14E62" w:rsidRPr="00E80826">
        <w:rPr>
          <w:b/>
          <w:iCs/>
          <w:color w:val="000000"/>
        </w:rPr>
        <w:t>Руководитель службы охраны труда (7 уровень квалификации);</w:t>
      </w:r>
    </w:p>
    <w:p w:rsidR="0099326E" w:rsidRPr="00E80826" w:rsidRDefault="0099326E" w:rsidP="0099326E">
      <w:pPr>
        <w:rPr>
          <w:b/>
          <w:iCs/>
          <w:color w:val="000000"/>
        </w:rPr>
      </w:pPr>
      <w:r w:rsidRPr="00E80826">
        <w:rPr>
          <w:b/>
          <w:iCs/>
          <w:color w:val="000000"/>
        </w:rPr>
        <w:t xml:space="preserve">  </w:t>
      </w:r>
      <w:r w:rsidR="00C14E62" w:rsidRPr="00E80826">
        <w:rPr>
          <w:b/>
          <w:iCs/>
          <w:color w:val="000000"/>
        </w:rPr>
        <w:t>-</w:t>
      </w:r>
      <w:r w:rsidRPr="00E80826">
        <w:rPr>
          <w:b/>
          <w:iCs/>
          <w:color w:val="000000"/>
        </w:rPr>
        <w:t xml:space="preserve"> 40.05400.03 </w:t>
      </w:r>
      <w:r w:rsidR="00E80826">
        <w:rPr>
          <w:b/>
          <w:iCs/>
          <w:color w:val="000000"/>
        </w:rPr>
        <w:t xml:space="preserve">    </w:t>
      </w:r>
      <w:r w:rsidR="00C14E62" w:rsidRPr="00E80826">
        <w:rPr>
          <w:b/>
          <w:iCs/>
          <w:color w:val="000000"/>
        </w:rPr>
        <w:t>Специалист по охране труда</w:t>
      </w:r>
      <w:r w:rsidR="00E80826">
        <w:rPr>
          <w:b/>
          <w:iCs/>
          <w:color w:val="000000"/>
        </w:rPr>
        <w:t xml:space="preserve"> </w:t>
      </w:r>
      <w:r w:rsidR="00C14E62" w:rsidRPr="00E80826">
        <w:rPr>
          <w:b/>
          <w:iCs/>
          <w:color w:val="000000"/>
        </w:rPr>
        <w:t xml:space="preserve"> (6 уровень квалификации).</w:t>
      </w:r>
      <w:bookmarkEnd w:id="0"/>
    </w:p>
    <w:p w:rsidR="00C14E62" w:rsidRPr="00E80826" w:rsidRDefault="00E80826" w:rsidP="00E80826">
      <w:pPr>
        <w:spacing w:line="276" w:lineRule="auto"/>
        <w:rPr>
          <w:b/>
          <w:iCs/>
          <w:color w:val="632423" w:themeColor="accent2" w:themeShade="80"/>
        </w:rPr>
      </w:pPr>
      <w:r w:rsidRPr="00E80826">
        <w:rPr>
          <w:iCs/>
          <w:color w:val="632423" w:themeColor="accent2" w:themeShade="80"/>
        </w:rPr>
        <w:t xml:space="preserve">     </w:t>
      </w:r>
      <w:r w:rsidR="0099326E" w:rsidRPr="00E80826">
        <w:rPr>
          <w:iCs/>
          <w:color w:val="632423" w:themeColor="accent2" w:themeShade="80"/>
        </w:rPr>
        <w:t xml:space="preserve"> </w:t>
      </w:r>
      <w:r>
        <w:rPr>
          <w:iCs/>
          <w:color w:val="632423" w:themeColor="accent2" w:themeShade="80"/>
        </w:rPr>
        <w:t xml:space="preserve">             </w:t>
      </w:r>
      <w:r w:rsidR="00C14E62" w:rsidRPr="00E80826">
        <w:rPr>
          <w:b/>
          <w:color w:val="632423" w:themeColor="accent2" w:themeShade="80"/>
        </w:rPr>
        <w:t>Адрес места экзаменационной площадки № 783:</w:t>
      </w:r>
    </w:p>
    <w:p w:rsidR="00F329BB" w:rsidRPr="00E80826" w:rsidRDefault="00C14E62" w:rsidP="00E80826">
      <w:pPr>
        <w:spacing w:line="276" w:lineRule="auto"/>
        <w:ind w:right="140" w:firstLine="708"/>
        <w:rPr>
          <w:b/>
          <w:color w:val="632423" w:themeColor="accent2" w:themeShade="80"/>
          <w:sz w:val="22"/>
          <w:szCs w:val="22"/>
        </w:rPr>
      </w:pPr>
      <w:r w:rsidRPr="00E80826">
        <w:rPr>
          <w:b/>
          <w:color w:val="632423" w:themeColor="accent2" w:themeShade="80"/>
        </w:rPr>
        <w:t>169600, Республика Коми, г.Печора, ул.Спортивная, д.48</w:t>
      </w:r>
    </w:p>
    <w:sectPr w:rsidR="00F329BB" w:rsidRPr="00E80826" w:rsidSect="00AD0354">
      <w:headerReference w:type="default" r:id="rId17"/>
      <w:footerReference w:type="default" r:id="rId18"/>
      <w:pgSz w:w="16838" w:h="11906" w:orient="landscape"/>
      <w:pgMar w:top="284" w:right="395" w:bottom="0" w:left="709" w:header="709" w:footer="709" w:gutter="0"/>
      <w:cols w:num="2" w:space="7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C0" w:rsidRDefault="00801AC0" w:rsidP="002B494A">
      <w:r>
        <w:separator/>
      </w:r>
    </w:p>
  </w:endnote>
  <w:endnote w:type="continuationSeparator" w:id="1">
    <w:p w:rsidR="00801AC0" w:rsidRDefault="00801AC0" w:rsidP="002B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Light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Semibold"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FB" w:rsidRDefault="00DC4CFB" w:rsidP="003A5CB0">
    <w:pPr>
      <w:autoSpaceDE w:val="0"/>
      <w:autoSpaceDN w:val="0"/>
      <w:adjustRightInd w:val="0"/>
      <w:jc w:val="right"/>
      <w:rPr>
        <w:rFonts w:ascii="Myriad Pro Light SemiCond" w:hAnsi="Myriad Pro Light SemiCond" w:cs="MyriadPro-Semibold"/>
        <w:color w:val="00000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C0" w:rsidRDefault="00801AC0" w:rsidP="002B494A">
      <w:r>
        <w:separator/>
      </w:r>
    </w:p>
  </w:footnote>
  <w:footnote w:type="continuationSeparator" w:id="1">
    <w:p w:rsidR="00801AC0" w:rsidRDefault="00801AC0" w:rsidP="002B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FB" w:rsidRDefault="00DC4CFB" w:rsidP="003A5CB0">
    <w:pPr>
      <w:pStyle w:val="a3"/>
      <w:tabs>
        <w:tab w:val="clear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1AB"/>
    <w:multiLevelType w:val="hybridMultilevel"/>
    <w:tmpl w:val="CFF474B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6414B"/>
    <w:multiLevelType w:val="hybridMultilevel"/>
    <w:tmpl w:val="3F4E18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BD40542">
      <w:numFmt w:val="bullet"/>
      <w:lvlText w:val="•"/>
      <w:lvlJc w:val="left"/>
      <w:pPr>
        <w:ind w:left="2494" w:hanging="705"/>
      </w:pPr>
      <w:rPr>
        <w:rFonts w:ascii="Calibri" w:eastAsia="Times New Roman" w:hAnsi="Calibri" w:cs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170DC"/>
    <w:multiLevelType w:val="hybridMultilevel"/>
    <w:tmpl w:val="E60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4727"/>
    <w:multiLevelType w:val="hybridMultilevel"/>
    <w:tmpl w:val="D7DCCD56"/>
    <w:lvl w:ilvl="0" w:tplc="1202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E9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A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8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2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8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A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CB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C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1954DF"/>
    <w:multiLevelType w:val="hybridMultilevel"/>
    <w:tmpl w:val="A9CA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D4943"/>
    <w:multiLevelType w:val="hybridMultilevel"/>
    <w:tmpl w:val="9EE41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52CF"/>
    <w:multiLevelType w:val="hybridMultilevel"/>
    <w:tmpl w:val="31002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E1B4F"/>
    <w:multiLevelType w:val="hybridMultilevel"/>
    <w:tmpl w:val="7E1218B8"/>
    <w:lvl w:ilvl="0" w:tplc="2C924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6A06"/>
    <w:multiLevelType w:val="hybridMultilevel"/>
    <w:tmpl w:val="4C42DF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B494A"/>
    <w:rsid w:val="000029C9"/>
    <w:rsid w:val="00003B9D"/>
    <w:rsid w:val="000137A1"/>
    <w:rsid w:val="000270A4"/>
    <w:rsid w:val="00044573"/>
    <w:rsid w:val="0005429D"/>
    <w:rsid w:val="0005447B"/>
    <w:rsid w:val="000630FD"/>
    <w:rsid w:val="000636C0"/>
    <w:rsid w:val="00071538"/>
    <w:rsid w:val="000728BE"/>
    <w:rsid w:val="00091535"/>
    <w:rsid w:val="000A01C1"/>
    <w:rsid w:val="000A3252"/>
    <w:rsid w:val="000B2225"/>
    <w:rsid w:val="000B76AA"/>
    <w:rsid w:val="001007B9"/>
    <w:rsid w:val="001041BE"/>
    <w:rsid w:val="00106F67"/>
    <w:rsid w:val="00126836"/>
    <w:rsid w:val="001308A7"/>
    <w:rsid w:val="00142210"/>
    <w:rsid w:val="0015418B"/>
    <w:rsid w:val="001619B2"/>
    <w:rsid w:val="00162FAE"/>
    <w:rsid w:val="00174A05"/>
    <w:rsid w:val="001816BB"/>
    <w:rsid w:val="00192D16"/>
    <w:rsid w:val="001D7697"/>
    <w:rsid w:val="001E1D41"/>
    <w:rsid w:val="001F4FF6"/>
    <w:rsid w:val="001F7A81"/>
    <w:rsid w:val="002208D8"/>
    <w:rsid w:val="00220B7E"/>
    <w:rsid w:val="00223930"/>
    <w:rsid w:val="002301ED"/>
    <w:rsid w:val="0023413A"/>
    <w:rsid w:val="00275600"/>
    <w:rsid w:val="00275B9B"/>
    <w:rsid w:val="00286A89"/>
    <w:rsid w:val="002871B6"/>
    <w:rsid w:val="00294FEA"/>
    <w:rsid w:val="002A2737"/>
    <w:rsid w:val="002A5572"/>
    <w:rsid w:val="002A7611"/>
    <w:rsid w:val="002B494A"/>
    <w:rsid w:val="002C3D9F"/>
    <w:rsid w:val="002D1313"/>
    <w:rsid w:val="002D521E"/>
    <w:rsid w:val="002E5FC4"/>
    <w:rsid w:val="00322EC8"/>
    <w:rsid w:val="003379F9"/>
    <w:rsid w:val="00351546"/>
    <w:rsid w:val="003654A6"/>
    <w:rsid w:val="00370E4B"/>
    <w:rsid w:val="00384C41"/>
    <w:rsid w:val="00392E97"/>
    <w:rsid w:val="0039600F"/>
    <w:rsid w:val="003A467C"/>
    <w:rsid w:val="003A5CB0"/>
    <w:rsid w:val="003D25D6"/>
    <w:rsid w:val="003D39C3"/>
    <w:rsid w:val="003D7E48"/>
    <w:rsid w:val="003E2857"/>
    <w:rsid w:val="003E69AB"/>
    <w:rsid w:val="00400EDC"/>
    <w:rsid w:val="00412D4B"/>
    <w:rsid w:val="00424DC7"/>
    <w:rsid w:val="004410CF"/>
    <w:rsid w:val="00444E3A"/>
    <w:rsid w:val="00464596"/>
    <w:rsid w:val="004873AD"/>
    <w:rsid w:val="0049422D"/>
    <w:rsid w:val="004A40CF"/>
    <w:rsid w:val="004C2218"/>
    <w:rsid w:val="004C5583"/>
    <w:rsid w:val="00500549"/>
    <w:rsid w:val="00507914"/>
    <w:rsid w:val="0051128E"/>
    <w:rsid w:val="0051529D"/>
    <w:rsid w:val="0052162D"/>
    <w:rsid w:val="00544FE7"/>
    <w:rsid w:val="0055405F"/>
    <w:rsid w:val="0056307E"/>
    <w:rsid w:val="00566D58"/>
    <w:rsid w:val="00585BB7"/>
    <w:rsid w:val="005B60FC"/>
    <w:rsid w:val="005C549E"/>
    <w:rsid w:val="005C7E56"/>
    <w:rsid w:val="005E630C"/>
    <w:rsid w:val="006076EB"/>
    <w:rsid w:val="00611EE3"/>
    <w:rsid w:val="00612660"/>
    <w:rsid w:val="006532AD"/>
    <w:rsid w:val="00665E1B"/>
    <w:rsid w:val="00666B2A"/>
    <w:rsid w:val="00692A97"/>
    <w:rsid w:val="00692D50"/>
    <w:rsid w:val="006A6D06"/>
    <w:rsid w:val="006B33CC"/>
    <w:rsid w:val="006B75F1"/>
    <w:rsid w:val="006E63D3"/>
    <w:rsid w:val="006E70FC"/>
    <w:rsid w:val="006F05C8"/>
    <w:rsid w:val="006F07F9"/>
    <w:rsid w:val="006F1630"/>
    <w:rsid w:val="006F31D6"/>
    <w:rsid w:val="006F42D8"/>
    <w:rsid w:val="007058DC"/>
    <w:rsid w:val="007137F4"/>
    <w:rsid w:val="007250D6"/>
    <w:rsid w:val="007307D0"/>
    <w:rsid w:val="0074062C"/>
    <w:rsid w:val="00741DB4"/>
    <w:rsid w:val="007431A0"/>
    <w:rsid w:val="007713FA"/>
    <w:rsid w:val="007757F8"/>
    <w:rsid w:val="007851D8"/>
    <w:rsid w:val="00797BFB"/>
    <w:rsid w:val="007A1BC2"/>
    <w:rsid w:val="007D390D"/>
    <w:rsid w:val="007E16ED"/>
    <w:rsid w:val="00801AC0"/>
    <w:rsid w:val="00805D34"/>
    <w:rsid w:val="00856F7B"/>
    <w:rsid w:val="00866048"/>
    <w:rsid w:val="00885A46"/>
    <w:rsid w:val="00891717"/>
    <w:rsid w:val="0089382C"/>
    <w:rsid w:val="00893D17"/>
    <w:rsid w:val="008A3EAC"/>
    <w:rsid w:val="008A50C5"/>
    <w:rsid w:val="008A535B"/>
    <w:rsid w:val="008A61EB"/>
    <w:rsid w:val="008A6705"/>
    <w:rsid w:val="008C4920"/>
    <w:rsid w:val="008D6E24"/>
    <w:rsid w:val="008E0A02"/>
    <w:rsid w:val="008E0FF3"/>
    <w:rsid w:val="008E6CFD"/>
    <w:rsid w:val="008E7579"/>
    <w:rsid w:val="008F245B"/>
    <w:rsid w:val="008F460A"/>
    <w:rsid w:val="008F4ACA"/>
    <w:rsid w:val="00922AE7"/>
    <w:rsid w:val="00927DEE"/>
    <w:rsid w:val="009336FE"/>
    <w:rsid w:val="00934F19"/>
    <w:rsid w:val="00940DBE"/>
    <w:rsid w:val="009449B1"/>
    <w:rsid w:val="00944DD6"/>
    <w:rsid w:val="0095137D"/>
    <w:rsid w:val="00964025"/>
    <w:rsid w:val="009808B0"/>
    <w:rsid w:val="009814B3"/>
    <w:rsid w:val="0099326E"/>
    <w:rsid w:val="009A4AD1"/>
    <w:rsid w:val="009A4E25"/>
    <w:rsid w:val="009D1D2A"/>
    <w:rsid w:val="009D306B"/>
    <w:rsid w:val="009D7163"/>
    <w:rsid w:val="009E6D14"/>
    <w:rsid w:val="009F59B8"/>
    <w:rsid w:val="009F5D7B"/>
    <w:rsid w:val="00A05B94"/>
    <w:rsid w:val="00A10F6E"/>
    <w:rsid w:val="00A148D1"/>
    <w:rsid w:val="00A230AD"/>
    <w:rsid w:val="00A302C4"/>
    <w:rsid w:val="00A3495C"/>
    <w:rsid w:val="00A4217F"/>
    <w:rsid w:val="00A534D2"/>
    <w:rsid w:val="00A553DE"/>
    <w:rsid w:val="00A75A13"/>
    <w:rsid w:val="00A96045"/>
    <w:rsid w:val="00AA1E72"/>
    <w:rsid w:val="00AB31BA"/>
    <w:rsid w:val="00AB675F"/>
    <w:rsid w:val="00AC1E0B"/>
    <w:rsid w:val="00AC3A5B"/>
    <w:rsid w:val="00AD0354"/>
    <w:rsid w:val="00AD5F93"/>
    <w:rsid w:val="00AF0390"/>
    <w:rsid w:val="00AF2EE8"/>
    <w:rsid w:val="00B0052A"/>
    <w:rsid w:val="00B03008"/>
    <w:rsid w:val="00B165E3"/>
    <w:rsid w:val="00B34650"/>
    <w:rsid w:val="00B3597C"/>
    <w:rsid w:val="00B442B4"/>
    <w:rsid w:val="00B445D9"/>
    <w:rsid w:val="00B44677"/>
    <w:rsid w:val="00B4638C"/>
    <w:rsid w:val="00B46589"/>
    <w:rsid w:val="00B55B28"/>
    <w:rsid w:val="00B63F46"/>
    <w:rsid w:val="00B67C38"/>
    <w:rsid w:val="00B67FB9"/>
    <w:rsid w:val="00B91DB1"/>
    <w:rsid w:val="00BA0F65"/>
    <w:rsid w:val="00BA6DEB"/>
    <w:rsid w:val="00BA6E35"/>
    <w:rsid w:val="00BB0769"/>
    <w:rsid w:val="00BB1074"/>
    <w:rsid w:val="00BC3725"/>
    <w:rsid w:val="00BD574D"/>
    <w:rsid w:val="00BE20E1"/>
    <w:rsid w:val="00BE54FD"/>
    <w:rsid w:val="00BE73DA"/>
    <w:rsid w:val="00C12224"/>
    <w:rsid w:val="00C14E62"/>
    <w:rsid w:val="00C17E9C"/>
    <w:rsid w:val="00C45165"/>
    <w:rsid w:val="00C4765C"/>
    <w:rsid w:val="00C63AD2"/>
    <w:rsid w:val="00C652AC"/>
    <w:rsid w:val="00C73C92"/>
    <w:rsid w:val="00CC18C7"/>
    <w:rsid w:val="00CC6BFA"/>
    <w:rsid w:val="00CD04A0"/>
    <w:rsid w:val="00CD7429"/>
    <w:rsid w:val="00CE2335"/>
    <w:rsid w:val="00CF67C1"/>
    <w:rsid w:val="00D00EBC"/>
    <w:rsid w:val="00D370B0"/>
    <w:rsid w:val="00D6018B"/>
    <w:rsid w:val="00D965A0"/>
    <w:rsid w:val="00DA0F5A"/>
    <w:rsid w:val="00DA62A6"/>
    <w:rsid w:val="00DC4CFB"/>
    <w:rsid w:val="00DC5BDA"/>
    <w:rsid w:val="00DD44B3"/>
    <w:rsid w:val="00DD74C7"/>
    <w:rsid w:val="00DE0DAB"/>
    <w:rsid w:val="00DE5431"/>
    <w:rsid w:val="00DE5B0E"/>
    <w:rsid w:val="00DF33F2"/>
    <w:rsid w:val="00DF4473"/>
    <w:rsid w:val="00E03E06"/>
    <w:rsid w:val="00E04E53"/>
    <w:rsid w:val="00E05BCA"/>
    <w:rsid w:val="00E16C44"/>
    <w:rsid w:val="00E26A40"/>
    <w:rsid w:val="00E358F4"/>
    <w:rsid w:val="00E42031"/>
    <w:rsid w:val="00E71ABC"/>
    <w:rsid w:val="00E761DD"/>
    <w:rsid w:val="00E7741F"/>
    <w:rsid w:val="00E80826"/>
    <w:rsid w:val="00EB01DC"/>
    <w:rsid w:val="00EC2466"/>
    <w:rsid w:val="00EC694C"/>
    <w:rsid w:val="00EC6AD6"/>
    <w:rsid w:val="00EC7CDB"/>
    <w:rsid w:val="00EE5DB4"/>
    <w:rsid w:val="00EF5F12"/>
    <w:rsid w:val="00F00FA6"/>
    <w:rsid w:val="00F11D70"/>
    <w:rsid w:val="00F20A65"/>
    <w:rsid w:val="00F317B8"/>
    <w:rsid w:val="00F329BB"/>
    <w:rsid w:val="00F657BF"/>
    <w:rsid w:val="00F67350"/>
    <w:rsid w:val="00F70524"/>
    <w:rsid w:val="00F7073B"/>
    <w:rsid w:val="00F74F66"/>
    <w:rsid w:val="00F77DCF"/>
    <w:rsid w:val="00F83DB3"/>
    <w:rsid w:val="00F85D24"/>
    <w:rsid w:val="00F97887"/>
    <w:rsid w:val="00FB05A6"/>
    <w:rsid w:val="00FC42BA"/>
    <w:rsid w:val="00FD0667"/>
    <w:rsid w:val="00FD7589"/>
    <w:rsid w:val="00FE0242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67F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9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494A"/>
  </w:style>
  <w:style w:type="paragraph" w:styleId="a5">
    <w:name w:val="footer"/>
    <w:basedOn w:val="a"/>
    <w:link w:val="a6"/>
    <w:uiPriority w:val="99"/>
    <w:semiHidden/>
    <w:unhideWhenUsed/>
    <w:rsid w:val="002B49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494A"/>
  </w:style>
  <w:style w:type="paragraph" w:styleId="a7">
    <w:name w:val="Balloon Text"/>
    <w:basedOn w:val="a"/>
    <w:link w:val="a8"/>
    <w:uiPriority w:val="99"/>
    <w:semiHidden/>
    <w:unhideWhenUsed/>
    <w:rsid w:val="002B494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49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4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A535B"/>
    <w:rPr>
      <w:color w:val="0000FF"/>
      <w:u w:val="single"/>
    </w:rPr>
  </w:style>
  <w:style w:type="paragraph" w:styleId="ab">
    <w:name w:val="Title"/>
    <w:basedOn w:val="a"/>
    <w:link w:val="ac"/>
    <w:qFormat/>
    <w:rsid w:val="008A535B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8A53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8A535B"/>
    <w:pPr>
      <w:ind w:right="-1"/>
    </w:pPr>
    <w:rPr>
      <w:b/>
      <w:sz w:val="28"/>
    </w:rPr>
  </w:style>
  <w:style w:type="character" w:customStyle="1" w:styleId="ae">
    <w:name w:val="Основной текст Знак"/>
    <w:basedOn w:val="a0"/>
    <w:link w:val="ad"/>
    <w:semiHidden/>
    <w:rsid w:val="008A53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">
    <w:name w:val="Table Grid"/>
    <w:basedOn w:val="a1"/>
    <w:uiPriority w:val="39"/>
    <w:rsid w:val="002A2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27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7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Normal (Web)"/>
    <w:basedOn w:val="a"/>
    <w:uiPriority w:val="99"/>
    <w:unhideWhenUsed/>
    <w:rsid w:val="00B67FB9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EB01DC"/>
    <w:rPr>
      <w:b/>
      <w:bCs/>
    </w:rPr>
  </w:style>
  <w:style w:type="character" w:styleId="af2">
    <w:name w:val="Emphasis"/>
    <w:basedOn w:val="a0"/>
    <w:uiPriority w:val="20"/>
    <w:qFormat/>
    <w:rsid w:val="009336FE"/>
    <w:rPr>
      <w:i/>
      <w:iCs/>
    </w:rPr>
  </w:style>
  <w:style w:type="paragraph" w:customStyle="1" w:styleId="copyright-info">
    <w:name w:val="copyright-info"/>
    <w:basedOn w:val="a"/>
    <w:rsid w:val="000542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rzd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sionzero.glob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k-nark.ru/spk/detail/0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t-pecho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k-nark.ru/spk/detail/030" TargetMode="External"/><Relationship Id="rId10" Type="http://schemas.openxmlformats.org/officeDocument/2006/relationships/hyperlink" Target="mailto:zotnv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008C-0188-4E74-868C-48307332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lbahmetieva</dc:creator>
  <cp:lastModifiedBy>Татьяна</cp:lastModifiedBy>
  <cp:revision>3</cp:revision>
  <cp:lastPrinted>2019-05-16T07:18:00Z</cp:lastPrinted>
  <dcterms:created xsi:type="dcterms:W3CDTF">2021-08-25T13:11:00Z</dcterms:created>
  <dcterms:modified xsi:type="dcterms:W3CDTF">2021-08-25T13:11:00Z</dcterms:modified>
</cp:coreProperties>
</file>